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06" w:rsidRDefault="00371306"/>
    <w:p w:rsidR="00941014" w:rsidRPr="00941014" w:rsidRDefault="00941014" w:rsidP="0094101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77C1"/>
          <w:sz w:val="27"/>
          <w:szCs w:val="27"/>
          <w:lang w:eastAsia="tr-TR"/>
        </w:rPr>
      </w:pPr>
      <w:r w:rsidRPr="00941014">
        <w:rPr>
          <w:rFonts w:ascii="Arial" w:eastAsia="Times New Roman" w:hAnsi="Arial" w:cs="Arial"/>
          <w:b/>
          <w:bCs/>
          <w:color w:val="0077C1"/>
          <w:sz w:val="27"/>
          <w:szCs w:val="27"/>
          <w:lang w:eastAsia="tr-TR"/>
        </w:rPr>
        <w:t>1</w:t>
      </w:r>
      <w:r w:rsidR="006A2477">
        <w:rPr>
          <w:rFonts w:ascii="Arial" w:eastAsia="Times New Roman" w:hAnsi="Arial" w:cs="Arial"/>
          <w:b/>
          <w:bCs/>
          <w:color w:val="0077C1"/>
          <w:sz w:val="27"/>
          <w:szCs w:val="27"/>
          <w:lang w:eastAsia="tr-TR"/>
        </w:rPr>
        <w:t xml:space="preserve"> </w:t>
      </w:r>
      <w:r w:rsidRPr="00941014">
        <w:rPr>
          <w:rFonts w:ascii="Arial" w:eastAsia="Times New Roman" w:hAnsi="Arial" w:cs="Arial"/>
          <w:b/>
          <w:bCs/>
          <w:color w:val="0077C1"/>
          <w:sz w:val="27"/>
          <w:szCs w:val="27"/>
          <w:lang w:eastAsia="tr-TR"/>
        </w:rPr>
        <w:t xml:space="preserve">8 </w:t>
      </w:r>
      <w:proofErr w:type="spellStart"/>
      <w:r w:rsidRPr="00941014">
        <w:rPr>
          <w:rFonts w:ascii="Arial" w:eastAsia="Times New Roman" w:hAnsi="Arial" w:cs="Arial"/>
          <w:b/>
          <w:bCs/>
          <w:color w:val="0077C1"/>
          <w:sz w:val="27"/>
          <w:szCs w:val="27"/>
          <w:lang w:eastAsia="tr-TR"/>
        </w:rPr>
        <w:t>Module</w:t>
      </w:r>
      <w:proofErr w:type="spellEnd"/>
      <w:r w:rsidRPr="00941014">
        <w:rPr>
          <w:rFonts w:ascii="Arial" w:eastAsia="Times New Roman" w:hAnsi="Arial" w:cs="Arial"/>
          <w:b/>
          <w:bCs/>
          <w:color w:val="0077C1"/>
          <w:sz w:val="27"/>
          <w:szCs w:val="27"/>
          <w:lang w:eastAsia="tr-TR"/>
        </w:rPr>
        <w:t xml:space="preserve"> 1 </w:t>
      </w:r>
      <w:proofErr w:type="spellStart"/>
      <w:r w:rsidRPr="00941014">
        <w:rPr>
          <w:rFonts w:ascii="Arial" w:eastAsia="Times New Roman" w:hAnsi="Arial" w:cs="Arial"/>
          <w:b/>
          <w:bCs/>
          <w:color w:val="0077C1"/>
          <w:sz w:val="27"/>
          <w:szCs w:val="27"/>
          <w:lang w:eastAsia="tr-TR"/>
        </w:rPr>
        <w:t>Quiz</w:t>
      </w:r>
      <w:proofErr w:type="spellEnd"/>
    </w:p>
    <w:p w:rsidR="00941014" w:rsidRPr="00941014" w:rsidRDefault="00941014" w:rsidP="00941014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Remember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what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Roger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said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was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one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biggest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challenges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introducing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21st Century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Skills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into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teaching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?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answer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is 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Assessment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.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Many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you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will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know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,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if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don't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test it,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(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usually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)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don't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it.</w:t>
      </w:r>
    </w:p>
    <w:p w:rsidR="00941014" w:rsidRPr="00941014" w:rsidRDefault="00941014" w:rsidP="00941014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gram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But </w:t>
      </w:r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how can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we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assess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21st Century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Skills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 in a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meaningful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as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well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as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standardized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way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(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so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can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compare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results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between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,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classes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,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schools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,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etc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.)?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Well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,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this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is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one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big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questions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people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behind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 </w:t>
      </w:r>
      <w:hyperlink r:id="rId4" w:history="1">
        <w:r w:rsidRPr="00941014">
          <w:rPr>
            <w:rFonts w:ascii="Tahoma" w:eastAsia="Times New Roman" w:hAnsi="Tahoma" w:cs="Tahoma"/>
            <w:color w:val="0077C1"/>
            <w:sz w:val="21"/>
            <w:szCs w:val="21"/>
            <w:lang w:eastAsia="tr-TR"/>
          </w:rPr>
          <w:t xml:space="preserve">PISA </w:t>
        </w:r>
        <w:proofErr w:type="spellStart"/>
        <w:r w:rsidRPr="00941014">
          <w:rPr>
            <w:rFonts w:ascii="Tahoma" w:eastAsia="Times New Roman" w:hAnsi="Tahoma" w:cs="Tahoma"/>
            <w:color w:val="0077C1"/>
            <w:sz w:val="21"/>
            <w:szCs w:val="21"/>
            <w:lang w:eastAsia="tr-TR"/>
          </w:rPr>
          <w:t>tests</w:t>
        </w:r>
        <w:proofErr w:type="spellEnd"/>
        <w:r w:rsidRPr="00941014">
          <w:rPr>
            <w:rFonts w:ascii="Tahoma" w:eastAsia="Times New Roman" w:hAnsi="Tahoma" w:cs="Tahoma"/>
            <w:color w:val="0077C1"/>
            <w:sz w:val="21"/>
            <w:szCs w:val="21"/>
            <w:lang w:eastAsia="tr-TR"/>
          </w:rPr>
          <w:t xml:space="preserve"> (</w:t>
        </w:r>
        <w:proofErr w:type="spellStart"/>
        <w:r w:rsidRPr="00941014">
          <w:rPr>
            <w:rFonts w:ascii="Tahoma" w:eastAsia="Times New Roman" w:hAnsi="Tahoma" w:cs="Tahoma"/>
            <w:color w:val="0077C1"/>
            <w:sz w:val="21"/>
            <w:szCs w:val="21"/>
            <w:lang w:eastAsia="tr-TR"/>
          </w:rPr>
          <w:t>the</w:t>
        </w:r>
        <w:proofErr w:type="spellEnd"/>
        <w:r w:rsidRPr="00941014">
          <w:rPr>
            <w:rFonts w:ascii="Tahoma" w:eastAsia="Times New Roman" w:hAnsi="Tahoma" w:cs="Tahoma"/>
            <w:color w:val="0077C1"/>
            <w:sz w:val="21"/>
            <w:szCs w:val="21"/>
            <w:lang w:eastAsia="tr-TR"/>
          </w:rPr>
          <w:t xml:space="preserve"> OECD) </w:t>
        </w:r>
        <w:proofErr w:type="spellStart"/>
      </w:hyperlink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currently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trying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figure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out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. </w:t>
      </w:r>
      <w:proofErr w:type="spellStart"/>
      <w:proofErr w:type="gram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For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new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PISA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tests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in 2015</w:t>
      </w:r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 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they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will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test how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good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at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collaboratively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solving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problems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.</w:t>
      </w:r>
    </w:p>
    <w:p w:rsidR="00941014" w:rsidRPr="00941014" w:rsidRDefault="00941014" w:rsidP="00941014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Unfortunately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, 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we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don't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have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their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solutions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yet</w:t>
      </w:r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 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include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our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course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!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Which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means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don't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have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any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way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assess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how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collaborative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or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creative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you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working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this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course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.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is a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real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shame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course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means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 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have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to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stick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with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quite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traditional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forms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assessment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 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for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most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course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.</w:t>
      </w:r>
    </w:p>
    <w:p w:rsidR="00941014" w:rsidRPr="00941014" w:rsidRDefault="00941014" w:rsidP="00941014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Therefore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, in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order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see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if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you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have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followed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each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module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ask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you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complete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 </w:t>
      </w:r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a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very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traditional</w:t>
      </w:r>
      <w:proofErr w:type="spellEnd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quiz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.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If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you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want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receive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module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course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badges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as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well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as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digital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certificate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,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then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please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complete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quiz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(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you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have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two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attempts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).</w:t>
      </w:r>
    </w:p>
    <w:p w:rsidR="00941014" w:rsidRPr="00941014" w:rsidRDefault="00941014" w:rsidP="00941014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pass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this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test,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you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must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correctly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answer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at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least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60% of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questions</w:t>
      </w:r>
      <w:proofErr w:type="spellEnd"/>
      <w:r w:rsidRPr="00941014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.</w:t>
      </w:r>
    </w:p>
    <w:p w:rsidR="00941014" w:rsidRDefault="00941014"/>
    <w:p w:rsidR="006A2477" w:rsidRPr="006A2477" w:rsidRDefault="006A2477" w:rsidP="006A2477">
      <w:pPr>
        <w:spacing w:before="240" w:after="240" w:line="288" w:lineRule="atLeast"/>
        <w:outlineLvl w:val="1"/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</w:pPr>
      <w:r w:rsidRPr="006A2477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1.8. </w:t>
      </w:r>
      <w:proofErr w:type="spellStart"/>
      <w:r w:rsidRPr="006A2477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Module</w:t>
      </w:r>
      <w:proofErr w:type="spellEnd"/>
      <w:r w:rsidRPr="006A2477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 1 </w:t>
      </w:r>
      <w:proofErr w:type="spellStart"/>
      <w:r w:rsidRPr="006A2477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Quiz</w:t>
      </w:r>
      <w:proofErr w:type="spellEnd"/>
    </w:p>
    <w:p w:rsidR="006A2477" w:rsidRPr="006A2477" w:rsidRDefault="00580AF3" w:rsidP="006A2477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1. </w:t>
      </w:r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How can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TeamUp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tool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help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you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to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develop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activities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that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promote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collaboration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in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2233BC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6A2477" w:rsidRPr="006A2477" w:rsidRDefault="006A2477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Allows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teachers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give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each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other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feedback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progress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a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team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by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sending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each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other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messages</w:t>
      </w:r>
      <w:proofErr w:type="spellEnd"/>
    </w:p>
    <w:p w:rsidR="002233BC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6A2477" w:rsidRPr="006A2477" w:rsidRDefault="006A2477" w:rsidP="006A247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Allows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create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teams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of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based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on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’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profiles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and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then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assign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tasks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each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team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which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can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report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back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on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via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tool</w:t>
      </w:r>
      <w:proofErr w:type="spellEnd"/>
    </w:p>
    <w:p w:rsidR="002233BC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6A2477" w:rsidRDefault="006A2477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Allows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create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their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own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profiles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share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these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with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their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peers</w:t>
      </w:r>
      <w:proofErr w:type="spellEnd"/>
    </w:p>
    <w:p w:rsidR="008A6E43" w:rsidRPr="006A2477" w:rsidRDefault="008A6E43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6A2477" w:rsidRPr="006A2477" w:rsidRDefault="00580AF3" w:rsidP="006A2477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2.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link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between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factories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early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industrialisation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period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and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many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our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classrooms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today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2233BC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6A2477" w:rsidRPr="006A2477" w:rsidRDefault="006A2477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role of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church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was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important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determing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peoples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working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hours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factories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which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also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impacted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timetables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schools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at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time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is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still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reflected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organization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school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timetables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today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.</w:t>
      </w:r>
    </w:p>
    <w:p w:rsidR="002233BC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6A2477" w:rsidRPr="006A2477" w:rsidRDefault="006A2477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Factory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workplaces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underwent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significant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changes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during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this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period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which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also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resulted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new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innovative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ways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organising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classrooms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still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being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used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by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innovative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teachers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today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.</w:t>
      </w:r>
    </w:p>
    <w:p w:rsidR="002233BC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6A2477" w:rsidRDefault="006A2477" w:rsidP="006A247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Public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education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systems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were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setup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during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this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period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and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classrooms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were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organised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in a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similar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setup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workplaces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in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many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factories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in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order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prepare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lastRenderedPageBreak/>
        <w:t>students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for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their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later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work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life. A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similar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classroom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setup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is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still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present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in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many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classrooms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across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Europe.</w:t>
      </w:r>
    </w:p>
    <w:p w:rsidR="002233BC" w:rsidRPr="006A2477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6A2477" w:rsidRPr="006A2477" w:rsidRDefault="00580AF3" w:rsidP="006A2477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3.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does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Deirdre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Butler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argue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reason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why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should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change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our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current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teaching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and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learning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practices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2233BC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6A2477" w:rsidRPr="006A2477" w:rsidRDefault="006A2477" w:rsidP="006A247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Rapidly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changing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attitudes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,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contexts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,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job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requirements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in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society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require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learners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who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can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teach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themselves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and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easily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adapt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new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situations</w:t>
      </w:r>
      <w:proofErr w:type="spellEnd"/>
    </w:p>
    <w:p w:rsidR="002233BC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6A2477" w:rsidRPr="006A2477" w:rsidRDefault="006A2477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Because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increasingly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all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our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work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social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gram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done</w:t>
      </w:r>
      <w:proofErr w:type="gram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online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also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need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move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teaching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into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cloud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(online)</w:t>
      </w:r>
    </w:p>
    <w:p w:rsidR="002233BC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6A2477" w:rsidRDefault="006A2477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Unemployment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among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young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people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is on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rise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which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indicates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need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focus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our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teaching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subjects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like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science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maths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most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required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by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employers</w:t>
      </w:r>
      <w:proofErr w:type="spellEnd"/>
    </w:p>
    <w:p w:rsidR="002233BC" w:rsidRPr="006A2477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6A2477" w:rsidRPr="006A2477" w:rsidRDefault="00580AF3" w:rsidP="006A2477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4.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identified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by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Roger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Blamire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as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one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biggest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challenges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for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integrating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21st Century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Skills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in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teaching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and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learning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2233BC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6A2477" w:rsidRPr="006A2477" w:rsidRDefault="006A2477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Lack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teacher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understanding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concept</w:t>
      </w:r>
      <w:proofErr w:type="spellEnd"/>
    </w:p>
    <w:p w:rsidR="002233BC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6A2477" w:rsidRPr="006A2477" w:rsidRDefault="006A2477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Lack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pedagogical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strategies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develop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these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skills</w:t>
      </w:r>
      <w:proofErr w:type="spellEnd"/>
    </w:p>
    <w:p w:rsidR="002233BC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6A2477" w:rsidRDefault="006A2477" w:rsidP="006A247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Assessment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and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certification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of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these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skills</w:t>
      </w:r>
      <w:proofErr w:type="spellEnd"/>
    </w:p>
    <w:p w:rsidR="002233BC" w:rsidRPr="006A2477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6A2477" w:rsidRPr="006A2477" w:rsidRDefault="00580AF3" w:rsidP="006A2477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5.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Investigate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,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Create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and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Present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learning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zones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Future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Lab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in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Brussels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focus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primarily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on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which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pedagogical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learning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scenario</w:t>
      </w:r>
      <w:proofErr w:type="spellEnd"/>
      <w:r w:rsidR="006A2477" w:rsidRPr="006A247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2233BC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6A2477" w:rsidRPr="006A2477" w:rsidRDefault="006A2477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Collaborative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</w:p>
    <w:p w:rsidR="002233BC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6A2477" w:rsidRPr="006A2477" w:rsidRDefault="006A2477" w:rsidP="006A247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Inquiry-based</w:t>
      </w:r>
      <w:proofErr w:type="spellEnd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learning</w:t>
      </w:r>
      <w:proofErr w:type="spellEnd"/>
    </w:p>
    <w:p w:rsidR="002233BC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6A2477" w:rsidRDefault="006A2477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Teacher-led</w:t>
      </w:r>
      <w:proofErr w:type="spellEnd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6A247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</w:p>
    <w:p w:rsidR="002233BC" w:rsidRPr="006A2477" w:rsidRDefault="002233BC" w:rsidP="006A247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6A2477" w:rsidRDefault="006A2477">
      <w:bookmarkStart w:id="0" w:name="_GoBack"/>
      <w:bookmarkEnd w:id="0"/>
    </w:p>
    <w:sectPr w:rsidR="006A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14"/>
    <w:rsid w:val="002233BC"/>
    <w:rsid w:val="002417A9"/>
    <w:rsid w:val="00371306"/>
    <w:rsid w:val="00580AF3"/>
    <w:rsid w:val="006A2477"/>
    <w:rsid w:val="008A6E43"/>
    <w:rsid w:val="00941014"/>
    <w:rsid w:val="00B3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37F4FC88-BFD2-4A37-8623-E6298199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41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4101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4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41014"/>
  </w:style>
  <w:style w:type="character" w:styleId="Gl">
    <w:name w:val="Strong"/>
    <w:basedOn w:val="VarsaylanParagrafYazTipi"/>
    <w:uiPriority w:val="22"/>
    <w:qFormat/>
    <w:rsid w:val="0094101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41014"/>
    <w:rPr>
      <w:color w:val="0000FF"/>
      <w:u w:val="single"/>
    </w:rPr>
  </w:style>
  <w:style w:type="paragraph" w:customStyle="1" w:styleId="msgpass">
    <w:name w:val="msg_pass"/>
    <w:basedOn w:val="Normal"/>
    <w:rsid w:val="0094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lortercero">
    <w:name w:val="color_tercero"/>
    <w:basedOn w:val="Normal"/>
    <w:rsid w:val="006A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grita">
    <w:name w:val="negrita"/>
    <w:basedOn w:val="Normal"/>
    <w:rsid w:val="006A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64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590385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7800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0092137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5984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282814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914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88609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6057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81937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ecd.org/pisa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5</cp:revision>
  <dcterms:created xsi:type="dcterms:W3CDTF">2015-11-15T14:30:00Z</dcterms:created>
  <dcterms:modified xsi:type="dcterms:W3CDTF">2015-11-20T14:08:00Z</dcterms:modified>
</cp:coreProperties>
</file>